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B22E" w14:textId="77777777" w:rsidR="00BD58B2" w:rsidRDefault="00002974" w:rsidP="00BD58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bookmarkStart w:id="0" w:name="_GoBack"/>
      <w:bookmarkEnd w:id="0"/>
      <w:r>
        <w:rPr>
          <w:rFonts w:ascii="inherit" w:hAnsi="inherit" w:cs="Calibri"/>
          <w:b/>
          <w:bCs/>
          <w:color w:val="000000"/>
          <w:sz w:val="80"/>
          <w:szCs w:val="80"/>
          <w:bdr w:val="none" w:sz="0" w:space="0" w:color="auto" w:frame="1"/>
        </w:rPr>
        <w:t xml:space="preserve">          </w:t>
      </w:r>
      <w:r w:rsidR="00BD58B2" w:rsidRPr="00002974">
        <w:rPr>
          <w:rFonts w:ascii="inherit" w:hAnsi="inherit" w:cs="Calibri"/>
          <w:b/>
          <w:bCs/>
          <w:color w:val="000000"/>
          <w:sz w:val="80"/>
          <w:szCs w:val="80"/>
          <w:bdr w:val="none" w:sz="0" w:space="0" w:color="auto" w:frame="1"/>
        </w:rPr>
        <w:t xml:space="preserve">"Snowball Fight" </w:t>
      </w:r>
      <w:r w:rsidRPr="00002974">
        <w:rPr>
          <w:rFonts w:ascii="inherit" w:hAnsi="inherit" w:cs="Calibri"/>
          <w:b/>
          <w:bCs/>
          <w:color w:val="000000"/>
          <w:sz w:val="80"/>
          <w:szCs w:val="80"/>
          <w:bdr w:val="none" w:sz="0" w:space="0" w:color="auto" w:frame="1"/>
        </w:rPr>
        <w:br/>
      </w:r>
      <w:r>
        <w:rPr>
          <w:rFonts w:ascii="Calibri" w:hAnsi="Calibri" w:cs="Calibri"/>
          <w:noProof/>
          <w:color w:val="323130"/>
          <w:sz w:val="22"/>
          <w:szCs w:val="22"/>
        </w:rPr>
        <w:t xml:space="preserve">                             </w:t>
      </w:r>
      <w:r w:rsidR="008477FA">
        <w:rPr>
          <w:rFonts w:ascii="Calibri" w:hAnsi="Calibri" w:cs="Calibri"/>
          <w:noProof/>
          <w:color w:val="323130"/>
          <w:sz w:val="22"/>
          <w:szCs w:val="22"/>
        </w:rPr>
        <w:t xml:space="preserve">                    </w:t>
      </w:r>
      <w:r>
        <w:rPr>
          <w:rFonts w:ascii="Calibri" w:hAnsi="Calibri" w:cs="Calibri"/>
          <w:noProof/>
          <w:color w:val="323130"/>
          <w:sz w:val="22"/>
          <w:szCs w:val="22"/>
        </w:rPr>
        <w:t xml:space="preserve">          </w:t>
      </w:r>
      <w:r>
        <w:rPr>
          <w:rFonts w:ascii="Calibri" w:hAnsi="Calibri" w:cs="Calibri"/>
          <w:noProof/>
          <w:color w:val="323130"/>
          <w:sz w:val="22"/>
          <w:szCs w:val="22"/>
        </w:rPr>
        <w:drawing>
          <wp:inline distT="0" distB="0" distL="0" distR="0" wp14:anchorId="10839EE8" wp14:editId="2473E9F9">
            <wp:extent cx="272415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9663A" w14:textId="77777777" w:rsidR="00DC063E" w:rsidRPr="007F2D21" w:rsidRDefault="008477FA" w:rsidP="007F2D2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30"/>
          <w:szCs w:val="30"/>
        </w:rPr>
      </w:pPr>
      <w:r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BD58B2" w:rsidRPr="008477FA">
        <w:rPr>
          <w:rFonts w:ascii="inherit" w:hAnsi="inherit" w:cs="Calibri"/>
          <w:b/>
          <w:color w:val="000000"/>
          <w:sz w:val="30"/>
          <w:szCs w:val="30"/>
          <w:bdr w:val="none" w:sz="0" w:space="0" w:color="auto" w:frame="1"/>
        </w:rPr>
        <w:t>Prompt:</w:t>
      </w:r>
      <w:r w:rsidR="00BD58B2" w:rsidRPr="008477F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 xml:space="preserve">  This is the first semester of full AB 705 implementation </w:t>
      </w:r>
      <w:r w:rsidR="00280DFF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>with</w:t>
      </w:r>
      <w:r w:rsidR="00BD58B2" w:rsidRPr="008477F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 xml:space="preserve"> no </w:t>
      </w:r>
      <w:r w:rsidR="0013169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BD58B2" w:rsidRPr="008477F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 xml:space="preserve">below-transfer classes. Visualize your English 100/105 classes this term, then </w:t>
      </w:r>
      <w:r w:rsidR="0013169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BD58B2" w:rsidRPr="00926C03">
        <w:rPr>
          <w:rFonts w:ascii="inherit" w:hAnsi="inherit" w:cs="Calibri"/>
          <w:b/>
          <w:color w:val="FF0000"/>
          <w:sz w:val="30"/>
          <w:szCs w:val="30"/>
          <w:highlight w:val="yellow"/>
          <w:bdr w:val="none" w:sz="0" w:space="0" w:color="auto" w:frame="1"/>
        </w:rPr>
        <w:t>write down ONE issue you are concerned about</w:t>
      </w:r>
      <w:r w:rsidR="00BD58B2" w:rsidRPr="00926C03">
        <w:rPr>
          <w:rFonts w:ascii="inherit" w:hAnsi="inherit" w:cs="Calibri"/>
          <w:color w:val="FF0000"/>
          <w:sz w:val="30"/>
          <w:szCs w:val="30"/>
          <w:bdr w:val="none" w:sz="0" w:space="0" w:color="auto" w:frame="1"/>
        </w:rPr>
        <w:t xml:space="preserve"> </w:t>
      </w:r>
      <w:r w:rsidR="00BD58B2" w:rsidRPr="008477F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>-- e.g., a pattern you're seeing in class, particular student(s)</w:t>
      </w:r>
      <w:r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 xml:space="preserve"> you're not sure how to help </w:t>
      </w:r>
      <w:r w:rsidRPr="008477F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>(</w:t>
      </w:r>
      <w:r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>i</w:t>
      </w:r>
      <w:r w:rsidRPr="008477F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 xml:space="preserve">f you aren't teaching English 100/105 this term, think about patterns/struggling </w:t>
      </w:r>
      <w:r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>students you've had in the past</w:t>
      </w:r>
      <w:r w:rsidRPr="008477F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>)</w:t>
      </w:r>
      <w:r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 xml:space="preserve">. </w:t>
      </w:r>
      <w:r w:rsidR="00BD58B2" w:rsidRPr="008477FA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 xml:space="preserve">Don't write your name on the sheet. </w:t>
      </w:r>
      <w:r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t>Crumple your paper into a ball and when everyone is ready…throw!</w:t>
      </w:r>
      <w:r w:rsidR="00F16E58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F16E58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F16E58">
        <w:rPr>
          <w:rFonts w:ascii="inherit" w:hAnsi="inherit" w:cs="Calibri"/>
          <w:b/>
          <w:color w:val="000000"/>
          <w:sz w:val="30"/>
          <w:szCs w:val="30"/>
          <w:u w:val="single"/>
          <w:bdr w:val="none" w:sz="0" w:space="0" w:color="auto" w:frame="1"/>
        </w:rPr>
        <w:t>(1) Big Picture: Issues and Concerns</w:t>
      </w:r>
      <w:r w:rsidR="000E13A3">
        <w:rPr>
          <w:rFonts w:ascii="inherit" w:hAnsi="inherit" w:cs="Calibri"/>
          <w:b/>
          <w:color w:val="000000"/>
          <w:sz w:val="30"/>
          <w:szCs w:val="30"/>
          <w:u w:val="single"/>
          <w:bdr w:val="none" w:sz="0" w:space="0" w:color="auto" w:frame="1"/>
        </w:rPr>
        <w:t xml:space="preserve"> conveyed in the “Snowballs”</w:t>
      </w:r>
      <w:r w:rsidR="00F16E58">
        <w:rPr>
          <w:rFonts w:ascii="inherit" w:hAnsi="inherit" w:cs="Calibri"/>
          <w:b/>
          <w:color w:val="000000"/>
          <w:sz w:val="30"/>
          <w:szCs w:val="30"/>
          <w:u w:val="single"/>
          <w:bdr w:val="none" w:sz="0" w:space="0" w:color="auto" w:frame="1"/>
        </w:rPr>
        <w:t>:</w:t>
      </w:r>
      <w:r w:rsidR="009869D2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&gt;Students resisting tutoring</w:t>
      </w:r>
      <w:r w:rsidR="002A61EB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&gt;Huge variation in academic preparation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&gt;High attrition rates due to lack of prep and basic skills</w:t>
      </w:r>
      <w:r w:rsidR="00D61724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, low reading level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&gt;Culture of non-reading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&gt;Students repeating class for a 3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  <w:vertAlign w:val="superscript"/>
        </w:rPr>
        <w:t>rd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time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&gt;Students on CTE, AA or AS</w:t>
      </w:r>
      <w:r w:rsidR="006D3886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path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and this is now only English class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&gt;Students with learning differences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&gt;DRC students and/or students who need more time are in 100 and not 105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&gt;Most students are on-level but 3-5 completely isolated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&gt;Students are not showing up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&gt;Students not writing papers to the minimum required length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&gt;Students started above zone of proximal development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&gt;Multiple students not turning work in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&gt;Missing the students who were in the level-below transfer</w:t>
      </w:r>
      <w:r w:rsidR="00DB7493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on waitlists—where are they?</w:t>
      </w:r>
      <w:r w:rsidR="002A61EB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</w:t>
      </w:r>
      <w:r w:rsidR="007F2D21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Students not connecting</w:t>
      </w:r>
      <w:r w:rsidR="007F2D21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&gt;Many more ESOL students who need to revise more and struggle with reading</w:t>
      </w:r>
      <w:r w:rsidR="007F2D21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&gt;Students struggling with coherent sentences and time dedicated to writing</w:t>
      </w:r>
      <w:r w:rsidR="007F2D21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&gt;So much variation between the levels of students</w:t>
      </w:r>
      <w:r w:rsidR="007F2D21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&gt;Maintaining the English 100 transfer-level expectations for all students</w:t>
      </w:r>
      <w:r w:rsidR="007F2D21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&gt;Faculty not having training to help DRC students</w:t>
      </w:r>
      <w:r w:rsidR="00F16E58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F16E58">
        <w:rPr>
          <w:rFonts w:ascii="inherit" w:hAnsi="inherit" w:cs="Calibri"/>
          <w:color w:val="000000"/>
          <w:sz w:val="30"/>
          <w:szCs w:val="30"/>
          <w:bdr w:val="none" w:sz="0" w:space="0" w:color="auto" w:frame="1"/>
        </w:rPr>
        <w:br/>
      </w:r>
      <w:r w:rsidR="00F16E58">
        <w:rPr>
          <w:rFonts w:ascii="inherit" w:hAnsi="inherit" w:cs="Calibri"/>
          <w:b/>
          <w:color w:val="000000"/>
          <w:sz w:val="30"/>
          <w:szCs w:val="30"/>
          <w:u w:val="single"/>
          <w:bdr w:val="none" w:sz="0" w:space="0" w:color="auto" w:frame="1"/>
        </w:rPr>
        <w:lastRenderedPageBreak/>
        <w:t>(2) What are we doing in our classrooms?  Practical Strategies:</w:t>
      </w:r>
      <w:r w:rsidR="00F16E58">
        <w:rPr>
          <w:rFonts w:ascii="inherit" w:hAnsi="inherit" w:cs="Calibri"/>
          <w:b/>
          <w:color w:val="000000"/>
          <w:sz w:val="30"/>
          <w:szCs w:val="30"/>
          <w:u w:val="single"/>
          <w:bdr w:val="none" w:sz="0" w:space="0" w:color="auto" w:frame="1"/>
        </w:rPr>
        <w:br/>
      </w:r>
      <w:r w:rsidR="00F16E58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D023D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Frontload teaching reading strategies and </w:t>
      </w:r>
      <w:r w:rsidR="00EE4783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then </w:t>
      </w:r>
      <w:r w:rsidR="006C00D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each week</w:t>
      </w:r>
      <w:r w:rsidR="00D023D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9C1A7F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focus on</w:t>
      </w:r>
      <w:r w:rsidR="00D023D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6C00D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one</w:t>
      </w:r>
      <w:r w:rsidR="00D023D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strategy </w:t>
      </w:r>
      <w:r w:rsidR="00964A67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D023D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(PPC, chunking, annotating, </w:t>
      </w:r>
      <w:r w:rsidR="00DA1FA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note-taking, </w:t>
      </w:r>
      <w:r w:rsidR="00D023D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etc.)</w:t>
      </w:r>
      <w:r w:rsidR="00CE33F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.</w:t>
      </w:r>
      <w:r w:rsid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F16E58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9C1A7F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First instructors teaching English 105 this semester all have reading certificates.</w:t>
      </w:r>
      <w:r w:rsid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F16E58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9C1A7F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Create a community of pr</w:t>
      </w:r>
      <w:r w:rsidR="00955B7F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actice led by these instructors to share effective strategies with other instructors before they teach English 105.</w:t>
      </w:r>
      <w:r w:rsid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F16E58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CE33F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Do exercises that promote metacognition on being a student and making concrete plans.</w:t>
      </w:r>
      <w:r w:rsidR="00755E3A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755E3A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9041B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Consciously apply affective domain strategies (treating them with respect, as adults, being aware what is happening outside of the classroom, show how they </w:t>
      </w:r>
      <w:r w:rsidR="004410A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can </w:t>
      </w:r>
      <w:r w:rsidR="009041B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be there for themselves</w:t>
      </w:r>
      <w:r w:rsidR="00262C1A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, be conscious of struggles ou</w:t>
      </w:r>
      <w:r w:rsidR="001B6A85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tside the classroom that affect</w:t>
      </w:r>
      <w:r w:rsidR="00262C1A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their success</w:t>
      </w:r>
      <w:r w:rsidR="009041B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) </w:t>
      </w:r>
      <w:r w:rsidR="00755E3A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755E3A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B97E3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Provide </w:t>
      </w:r>
      <w:r w:rsidR="00BC40A7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better/</w:t>
      </w:r>
      <w:r w:rsidR="00B97E3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on-going training for faculty to teach students with challenges (autism, DRC)</w:t>
      </w:r>
      <w:r w:rsidR="00755E3A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755E3A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4414C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Reach out to students regularly via email (checking in, assignment reminders, missing class)</w:t>
      </w:r>
      <w:r w:rsidR="00755E3A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755E3A" w:rsidRPr="00F16E5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8F03C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Use Canvas to contain all course materials in one location: daily agendas, class notes, course materials, syllabi, support services. Have discussion forums where students are posting on the reading ahead </w:t>
      </w:r>
      <w:r w:rsidR="008B1D7A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the night before</w:t>
      </w:r>
      <w:r w:rsidR="008F03C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so they come prepared and have already starting thinking about the reading and have already responded to one another and read each other’s ideas/comments.</w:t>
      </w:r>
      <w:r w:rsidR="008F03C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</w:r>
      <w:r w:rsidR="00262C1A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&gt;</w:t>
      </w:r>
      <w:r w:rsidR="005C03F3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Do more “hands-on” reading, writing and homework in class—builds momentum.</w:t>
      </w:r>
      <w:r w:rsidR="005C03F3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</w:t>
      </w:r>
      <w:r w:rsidR="004335AD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Berkeley City College does “collective grading” for two capstone paper assignments. </w:t>
      </w:r>
      <w:r w:rsidR="00623C7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</w:t>
      </w:r>
      <w:r w:rsidR="00BB78F9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Assign the “right” amount of reading</w:t>
      </w:r>
      <w:r w:rsidR="00451BAE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(not too much)</w:t>
      </w:r>
      <w:r w:rsidR="00BB78F9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and encourage audible books to hear fluent reading. The instructor can also read to the students in class.  </w:t>
      </w:r>
      <w:r w:rsidR="00623C7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</w:t>
      </w:r>
      <w:r w:rsidR="00451BAE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Have students time their own reading so they know they own reading rates so they can schedule their time more accurately. </w:t>
      </w:r>
      <w:r w:rsidR="00451BAE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</w:t>
      </w:r>
      <w:r w:rsidR="00E57A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All 3 campuses can work together to ge</w:t>
      </w:r>
      <w:r w:rsidR="003C271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t more DRC-focused workshops on</w:t>
      </w:r>
      <w:r w:rsidR="00E57A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how to better support those students with learning differences.</w:t>
      </w:r>
      <w:r w:rsidR="00E57A2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</w:t>
      </w:r>
      <w:r w:rsidR="00227B4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Use t</w:t>
      </w:r>
      <w:r w:rsidR="003C271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hematic continuity for the course texts.</w:t>
      </w:r>
      <w:r w:rsidR="003C271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 xml:space="preserve">&gt;Before coming to class—post on Canvas and reply to peers in discussion forums. </w:t>
      </w:r>
      <w:r w:rsidR="00F069B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Enables student to create content.</w:t>
      </w:r>
      <w:r w:rsidR="00F069B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</w:t>
      </w:r>
      <w:r w:rsidR="00D938E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Grade all the steps in the writing process, bring the materials into class, provide feedback (instructor and peer).  </w:t>
      </w:r>
      <w:r w:rsidR="00D938E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&gt;Use Contract Grading</w:t>
      </w:r>
      <w:r w:rsidR="00D96BC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: </w:t>
      </w:r>
      <w:r w:rsidR="004A428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awards student entirely on the labor that they do competently and on-time and </w:t>
      </w:r>
      <w:r w:rsidR="00A7300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this </w:t>
      </w:r>
      <w:r w:rsidR="004A428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removes the bias of the instructor</w:t>
      </w:r>
      <w:r w:rsidR="00F400F3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—</w:t>
      </w:r>
      <w:r w:rsidR="00D96BC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this </w:t>
      </w:r>
      <w:r w:rsidR="00F400F3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reinforces the importance of process and gives students a lot of credit</w:t>
      </w:r>
      <w:r w:rsidR="005226D7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for their work at all stages</w:t>
      </w:r>
      <w:r w:rsidR="00F400F3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.</w:t>
      </w:r>
      <w:r w:rsidR="004A428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 Instructor does not give a grade but assigns pass/no pass.</w:t>
      </w:r>
      <w:r w:rsidR="00C6383C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 This decouples grading from the writing with the goal of pushing more for revision.</w:t>
      </w:r>
      <w:r w:rsidR="00B879E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 The final grade </w:t>
      </w:r>
      <w:proofErr w:type="gramStart"/>
      <w:r w:rsidR="00B879E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is a reflection of</w:t>
      </w:r>
      <w:proofErr w:type="gramEnd"/>
      <w:r w:rsidR="00B879E0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the work completed.</w:t>
      </w:r>
      <w:r w:rsidR="00F400F3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>&gt;</w:t>
      </w:r>
      <w:r w:rsidR="00241AD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Use Portfolio approach—selecting best writing.</w:t>
      </w:r>
      <w:r w:rsidR="00B809A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br/>
        <w:t xml:space="preserve">&gt;Providing extra support and scaffolding </w:t>
      </w:r>
      <w:r w:rsidR="00147153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on assignments and a lot of low-stakes writing, revision encouraged. </w:t>
      </w:r>
      <w:r w:rsidR="006715E4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Use homework assignments to build the essays. </w:t>
      </w:r>
    </w:p>
    <w:sectPr w:rsidR="00DC063E" w:rsidRPr="007F2D21" w:rsidSect="007532F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B2"/>
    <w:rsid w:val="00002974"/>
    <w:rsid w:val="00046BBB"/>
    <w:rsid w:val="000E13A3"/>
    <w:rsid w:val="0013169A"/>
    <w:rsid w:val="00147153"/>
    <w:rsid w:val="001B6A85"/>
    <w:rsid w:val="002024CD"/>
    <w:rsid w:val="00227B46"/>
    <w:rsid w:val="00241AD2"/>
    <w:rsid w:val="00262C1A"/>
    <w:rsid w:val="00280DFF"/>
    <w:rsid w:val="002A61EB"/>
    <w:rsid w:val="003C2718"/>
    <w:rsid w:val="00426CC7"/>
    <w:rsid w:val="004335AD"/>
    <w:rsid w:val="004410A6"/>
    <w:rsid w:val="004414C2"/>
    <w:rsid w:val="00451BAE"/>
    <w:rsid w:val="004A428B"/>
    <w:rsid w:val="005226D7"/>
    <w:rsid w:val="005C03F3"/>
    <w:rsid w:val="00623C70"/>
    <w:rsid w:val="006715E4"/>
    <w:rsid w:val="006C00D0"/>
    <w:rsid w:val="006D3886"/>
    <w:rsid w:val="007532F5"/>
    <w:rsid w:val="00755E3A"/>
    <w:rsid w:val="007F2D21"/>
    <w:rsid w:val="008477FA"/>
    <w:rsid w:val="008B1D7A"/>
    <w:rsid w:val="008F03C4"/>
    <w:rsid w:val="009041B4"/>
    <w:rsid w:val="00926C03"/>
    <w:rsid w:val="00955B7F"/>
    <w:rsid w:val="00964A67"/>
    <w:rsid w:val="00975512"/>
    <w:rsid w:val="009869D2"/>
    <w:rsid w:val="009C1A7F"/>
    <w:rsid w:val="00A73001"/>
    <w:rsid w:val="00AF27BD"/>
    <w:rsid w:val="00B809A6"/>
    <w:rsid w:val="00B879E0"/>
    <w:rsid w:val="00B97E31"/>
    <w:rsid w:val="00BA673F"/>
    <w:rsid w:val="00BB78F9"/>
    <w:rsid w:val="00BC40A7"/>
    <w:rsid w:val="00BD58B2"/>
    <w:rsid w:val="00C6383C"/>
    <w:rsid w:val="00CE33F0"/>
    <w:rsid w:val="00CF3D73"/>
    <w:rsid w:val="00D023DB"/>
    <w:rsid w:val="00D61724"/>
    <w:rsid w:val="00D938E1"/>
    <w:rsid w:val="00D96BCC"/>
    <w:rsid w:val="00DA1FA4"/>
    <w:rsid w:val="00DA26E4"/>
    <w:rsid w:val="00DB7493"/>
    <w:rsid w:val="00DC063E"/>
    <w:rsid w:val="00E57A2C"/>
    <w:rsid w:val="00EE4783"/>
    <w:rsid w:val="00EF53AA"/>
    <w:rsid w:val="00F069BB"/>
    <w:rsid w:val="00F16E58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505F"/>
  <w15:chartTrackingRefBased/>
  <w15:docId w15:val="{4A4F24D5-5A3D-416F-8B6A-4A2E268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2</cp:revision>
  <dcterms:created xsi:type="dcterms:W3CDTF">2019-10-11T00:27:00Z</dcterms:created>
  <dcterms:modified xsi:type="dcterms:W3CDTF">2019-10-11T00:27:00Z</dcterms:modified>
</cp:coreProperties>
</file>